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3F" w:rsidRPr="00B73510" w:rsidRDefault="00B73510">
      <w:pPr>
        <w:rPr>
          <w:lang w:val="en-US"/>
        </w:rPr>
      </w:pPr>
      <w:r w:rsidRPr="00B73510">
        <w:rPr>
          <w:lang w:val="en-US"/>
        </w:rPr>
        <w:t>The present study explor</w:t>
      </w:r>
      <w:r w:rsidR="00C52C1D">
        <w:rPr>
          <w:lang w:val="en-US"/>
        </w:rPr>
        <w:t>es how and why student entrepre</w:t>
      </w:r>
      <w:r w:rsidRPr="00B73510">
        <w:rPr>
          <w:lang w:val="en-US"/>
        </w:rPr>
        <w:t xml:space="preserve">neurs choose causal or effectual cognitive logic during venture creation and what role the university entrepreneurial infrastructure plays in this choice. We contribute to the existing </w:t>
      </w:r>
      <w:r w:rsidR="00C52C1D">
        <w:rPr>
          <w:lang w:val="en-US"/>
        </w:rPr>
        <w:t>literature on the contextual un</w:t>
      </w:r>
      <w:r w:rsidRPr="00B73510">
        <w:rPr>
          <w:lang w:val="en-US"/>
        </w:rPr>
        <w:t>derstanding of entrepreneurial decision-making by examining the role of business experience of student entrepreneurs in venture cognitive logic. Using the Global University Entrepreneurial Spirit Students’ Survey (GUESS), the study involves a sample of 2,324 student entrepreneurs from 26 countries. Our findings indicate that fav</w:t>
      </w:r>
      <w:r w:rsidR="00C52C1D">
        <w:rPr>
          <w:lang w:val="en-US"/>
        </w:rPr>
        <w:t>orable university entrepreneuri</w:t>
      </w:r>
      <w:r w:rsidRPr="00B73510">
        <w:rPr>
          <w:lang w:val="en-US"/>
        </w:rPr>
        <w:t>al environments and students’ involvement in networking and coaching are positively associated with a reliance on causal logic with inexperienced student entrepreneurs. With experienced student entrepreneurs, favorable university environments and participation in entrepreneurship courses, networking and coaching offerings are positively related to the proclivity towards effectual logic. Evidence is produ</w:t>
      </w:r>
      <w:r w:rsidR="00C52C1D">
        <w:rPr>
          <w:lang w:val="en-US"/>
        </w:rPr>
        <w:t>ced that effectuation and causa</w:t>
      </w:r>
      <w:r w:rsidRPr="00B73510">
        <w:rPr>
          <w:lang w:val="en-US"/>
        </w:rPr>
        <w:t>tion are orthogonal constructs that are int</w:t>
      </w:r>
      <w:r w:rsidR="00C52C1D">
        <w:rPr>
          <w:lang w:val="en-US"/>
        </w:rPr>
        <w:t xml:space="preserve">ertwined and can unfold </w:t>
      </w:r>
      <w:bookmarkStart w:id="0" w:name="_GoBack"/>
      <w:bookmarkEnd w:id="0"/>
      <w:r w:rsidR="00C52C1D">
        <w:rPr>
          <w:lang w:val="en-US"/>
        </w:rPr>
        <w:t>simulta</w:t>
      </w:r>
      <w:r w:rsidRPr="00B73510">
        <w:rPr>
          <w:lang w:val="en-US"/>
        </w:rPr>
        <w:t>neously.</w:t>
      </w:r>
    </w:p>
    <w:sectPr w:rsidR="00FF2C3F" w:rsidRPr="00B735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92"/>
    <w:rsid w:val="00B73510"/>
    <w:rsid w:val="00C52C1D"/>
    <w:rsid w:val="00D63792"/>
    <w:rsid w:val="00FF2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Бурцева Элеонора Валерьевна</dc:creator>
  <cp:keywords/>
  <dc:description/>
  <cp:lastModifiedBy>Бурцева Элеонора Валерьевна</cp:lastModifiedBy>
  <cp:revision>3</cp:revision>
  <dcterms:created xsi:type="dcterms:W3CDTF">2016-03-28T10:05:00Z</dcterms:created>
  <dcterms:modified xsi:type="dcterms:W3CDTF">2016-03-28T10:06:00Z</dcterms:modified>
</cp:coreProperties>
</file>