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9A" w:rsidRDefault="0038579A" w:rsidP="003857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Конкурс студенческих инициатив</w:t>
      </w:r>
    </w:p>
    <w:p w:rsidR="0038579A" w:rsidRDefault="0038579A" w:rsidP="003857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579A" w:rsidRDefault="0038579A" w:rsidP="003857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подготовки проекта участники могут обращаться к любой доступной литературе, статистическим данным и иным источникам. При этом рекомендуется использовать достоверные источники — данные, опубликованные на официальных сайтах ведомств, организаций и др.</w:t>
      </w:r>
    </w:p>
    <w:p w:rsidR="0038579A" w:rsidRDefault="0038579A" w:rsidP="003857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подготовке проекта не допускается копирование готовых инвестиционных решений —проект прорабатывается командами самостоятельно и должен обладать уникальностью на рынке</w:t>
      </w:r>
    </w:p>
    <w:p w:rsidR="0038579A" w:rsidRDefault="0038579A" w:rsidP="003857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8579A" w:rsidRDefault="0038579A" w:rsidP="00385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Этапы конкурса:</w:t>
      </w:r>
    </w:p>
    <w:p w:rsidR="0038579A" w:rsidRDefault="0038579A" w:rsidP="0038579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октября - Регистрация участников</w:t>
      </w:r>
    </w:p>
    <w:p w:rsidR="0038579A" w:rsidRDefault="0038579A" w:rsidP="0038579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октября – окончание приёма заявок</w:t>
      </w:r>
    </w:p>
    <w:p w:rsidR="0038579A" w:rsidRDefault="0038579A" w:rsidP="0038579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октября – определение победителей в ВУЗах</w:t>
      </w:r>
    </w:p>
    <w:p w:rsidR="0038579A" w:rsidRDefault="0038579A" w:rsidP="0038579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 – полуфинал</w:t>
      </w:r>
    </w:p>
    <w:p w:rsidR="0038579A" w:rsidRDefault="0038579A" w:rsidP="0038579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 – доработка проектов и презентация финалистов в Минэкономразвития РФ</w:t>
      </w:r>
    </w:p>
    <w:p w:rsidR="0038579A" w:rsidRDefault="0038579A" w:rsidP="0038579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8579A" w:rsidRDefault="0038579A" w:rsidP="00385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Экспертная группа Конкурса (далее — Экспертная группа)</w:t>
      </w:r>
      <w:r>
        <w:rPr>
          <w:rFonts w:ascii="Times New Roman" w:hAnsi="Times New Roman" w:cs="Times New Roman"/>
        </w:rPr>
        <w:t xml:space="preserve"> — высший оценочный коллегиальный орган, формируемый из представителей Инициатора и Организатора, профильных ведомств, ВУЗов, заключивших соглашения о сотрудничестве, Компаний-партнеров, осуществляющий оценку решений и определение победителей Конкурса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этапа. Экспертная </w:t>
      </w:r>
      <w:r>
        <w:rPr>
          <w:rFonts w:ascii="Times New Roman" w:hAnsi="Times New Roman" w:cs="Times New Roman"/>
          <w:b/>
        </w:rPr>
        <w:t xml:space="preserve">группа формируется по каждому из тематических направлений. </w:t>
      </w:r>
    </w:p>
    <w:p w:rsidR="0038579A" w:rsidRDefault="0038579A" w:rsidP="003857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и права Экспертной группы:</w:t>
      </w:r>
    </w:p>
    <w:p w:rsidR="0038579A" w:rsidRDefault="0038579A" w:rsidP="0038579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оценивать решения проектов, представленные командами в рамках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этапа Конкурса, в соответствии с утвержденными критериями оценки (Приложение 7 к настоящему Положению);</w:t>
      </w:r>
    </w:p>
    <w:p w:rsidR="0038579A" w:rsidRDefault="0038579A" w:rsidP="0038579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определять номинации в рамках финала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этапа Конкурса и критерии оценки проектов в номинациях;</w:t>
      </w:r>
    </w:p>
    <w:p w:rsidR="0038579A" w:rsidRDefault="0038579A" w:rsidP="0038579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утверждать и представлять результаты защит проектов;</w:t>
      </w:r>
    </w:p>
    <w:p w:rsidR="0038579A" w:rsidRDefault="0038579A" w:rsidP="0038579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победителей и призеров в номинациях Конкурса.</w:t>
      </w: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79A" w:rsidRDefault="0038579A" w:rsidP="0038579A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Методология оценки в рамках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этапа</w:t>
      </w: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ВУЗа в заочном формате оценивает проекты команд методом проставления баллов по каждому из критериев от 1 до 10 баллов, где 1 — наименьший, а 10 — наивысший балл, выставляются только целые числа.</w:t>
      </w: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Каждому критерию присвоена значимость (коэффициент).</w:t>
      </w: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Итоговая оценка рассчитывается путем суммирования выставленных баллов по каждому из критериев, скорректированным на коэффициент, по формуле: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1*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1+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2*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2+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3*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3+…+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6*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6, где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 xml:space="preserve"> — балл, выставленный по критерию,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 — коэффициент критерия.</w:t>
      </w: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проставления баллов для каждого проекта изменения не допускаются.</w:t>
      </w: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подход к проставлению баллов по критериям оценки: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62"/>
        <w:gridCol w:w="8489"/>
      </w:tblGrid>
      <w:tr w:rsidR="0038579A" w:rsidTr="00385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проработки критерия</w:t>
            </w:r>
          </w:p>
        </w:tc>
      </w:tr>
      <w:tr w:rsidR="0038579A" w:rsidTr="00385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проработан отлично. Замечания и предложения по улучшению отсутствуют</w:t>
            </w:r>
          </w:p>
        </w:tc>
      </w:tr>
      <w:tr w:rsidR="0038579A" w:rsidTr="00385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уровень проработки критерия, но есть несущественные замечания, предложения по улучшению (не влияющие на общее представление и качество проработки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проекта)  </w:t>
            </w:r>
            <w:proofErr w:type="gramEnd"/>
          </w:p>
        </w:tc>
      </w:tr>
      <w:tr w:rsidR="0038579A" w:rsidTr="00385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уровень проработки критерия. Проработаны не все составляющие критерия (или информация представлена общими фразами), допущены незначительные ошибки при расчете /описании </w:t>
            </w:r>
          </w:p>
        </w:tc>
      </w:tr>
      <w:tr w:rsidR="0038579A" w:rsidTr="00385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уровень проработки критерия. Проработаны не все составляющие критерия, допущены серьезные ошибки при расчете /описании, представленная информация противоречит друг другу</w:t>
            </w:r>
          </w:p>
        </w:tc>
      </w:tr>
      <w:tr w:rsidR="0038579A" w:rsidTr="003857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не проработан – отсутствует информация по ключевым составляющим</w:t>
            </w:r>
          </w:p>
        </w:tc>
      </w:tr>
    </w:tbl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1. Критерии оценки в рамках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этапа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93"/>
        <w:gridCol w:w="2830"/>
        <w:gridCol w:w="4392"/>
        <w:gridCol w:w="1636"/>
      </w:tblGrid>
      <w:tr w:rsidR="0038579A" w:rsidTr="003857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Содержание критерия оценки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Коэффициент критерия</w:t>
            </w:r>
            <w:r>
              <w:rPr>
                <w:rFonts w:ascii="Times New Roman" w:hAnsi="Times New Roman" w:cs="Times New Roman"/>
                <w:lang w:val="en-US"/>
              </w:rPr>
              <w:t xml:space="preserve"> (P)</w:t>
            </w:r>
          </w:p>
        </w:tc>
      </w:tr>
      <w:tr w:rsidR="0038579A" w:rsidTr="0038579A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проекта (не более 100 баллов)</w:t>
            </w:r>
          </w:p>
        </w:tc>
      </w:tr>
      <w:tr w:rsidR="0038579A" w:rsidTr="003857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идеи проекта и обоснование ее актуальности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(максимум 20 баллов)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проблемы, на решение которой направлен проект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задачи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идеи, понятное описание концепции проекта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актуальности, значимости, уникальности проекта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Аргументированные выводы, подкрепленные количественными и/или качественными показателями 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может быть реализован, обладает потенциалом к развитию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8579A" w:rsidTr="003857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бенефициаров и определение социально-экономических эффектов (максимум 15 баллов)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ключевых бенефициаров проекта и их выгод от реализации проекта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потребностей целевой аудитории проекта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факторов привлекательности проекта для инвесторов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Оценка прямых и косвенных социально-экономических эффектов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</w:tr>
      <w:tr w:rsidR="0038579A" w:rsidTr="003857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 рынка,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интерпретация результатов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(максимум 20 баллов)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рынка с учетом особенностей регионального развития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приоритетных направлений развития отрасли, прогнозируемые потребности рынка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международного опыта 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конкурентов, субститутов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рисков и способов их минимизации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Анализ направлений сотрудничества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8579A" w:rsidTr="003857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карта проекта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(максимум 15 баллов)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дорожной карты проекта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подробного плана мероприятий с указанием сроков и ключевых этапов проекта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Определение результатов по каждому этапу проекта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</w:tr>
      <w:tr w:rsidR="0038579A" w:rsidTr="003857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основных финансовых показателей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(максимум 10 баллов)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основных финансовых показателей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финансовой модели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интерпретация полученных выводов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окупаемости инвестиций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8579A" w:rsidTr="0038579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необходимого финансирования</w:t>
            </w:r>
          </w:p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(максимум 20 баллов)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информации о существующем и необходимом объеме финансирования: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Частном </w:t>
            </w:r>
          </w:p>
          <w:p w:rsidR="0038579A" w:rsidRDefault="0038579A" w:rsidP="0038579A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Государственном (меры поддержки)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79A" w:rsidRDefault="003857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38579A" w:rsidRDefault="0038579A" w:rsidP="003857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4A98" w:rsidRPr="007B4A98" w:rsidRDefault="007B4A98" w:rsidP="009A4C9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b/>
        </w:rPr>
      </w:pPr>
      <w:r w:rsidRPr="007B4A98">
        <w:rPr>
          <w:b/>
        </w:rPr>
        <w:br w:type="page"/>
      </w:r>
    </w:p>
    <w:p w:rsidR="007B4A98" w:rsidRPr="007B4A98" w:rsidRDefault="007B4A98" w:rsidP="007B4A98">
      <w:pPr>
        <w:pStyle w:val="a3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7B4A98">
        <w:rPr>
          <w:rFonts w:ascii="Times New Roman" w:hAnsi="Times New Roman" w:cs="Times New Roman"/>
          <w:b/>
        </w:rPr>
        <w:lastRenderedPageBreak/>
        <w:t>Туристический потенциал России: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необходимо разработать туристический продукт, не существующий на рынке в настоящий момент, которое потенциально может найти поддержку у органов государственного управления;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сформулировать идею, концепцию туристического продукта;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обосновать актуальность выбранного туристического продукта, в том числе описать ключевые факторы, определяющие выбор;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провести анализ международного опыта аналогичного туристического продукта (кратко);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проработать потенциальный инвестиционный проект;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определить связь инвестиционного проекта с национальными целями развития Российской Федерации на период до 2030 года;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7B4A98">
        <w:rPr>
          <w:rFonts w:ascii="Times New Roman" w:hAnsi="Times New Roman" w:cs="Times New Roman"/>
        </w:rPr>
        <w:t>определить ключевых бенефициаров и выгоды для них от предлагаемого проекта;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провести анализ потребностей целевой аудитории;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описать риски осуществления инвестиционного проекта и способы их минимизации (в случае их наличия);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определить сроки и ключевые этапы проекта;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определить результаты по каждому из ключевых этапов проекта;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 xml:space="preserve">составить план мероприятий, дорожную карту </w:t>
      </w:r>
      <w:r w:rsidRPr="007B4A98">
        <w:rPr>
          <w:rFonts w:ascii="Times New Roman" w:hAnsi="Times New Roman" w:cs="Times New Roman"/>
        </w:rPr>
        <w:t xml:space="preserve">внедрения и развития </w:t>
      </w:r>
      <w:r w:rsidRPr="007B4A98">
        <w:rPr>
          <w:rFonts w:ascii="Times New Roman" w:eastAsia="Verdana" w:hAnsi="Times New Roman" w:cs="Times New Roman"/>
        </w:rPr>
        <w:t>туристического продукта;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7B4A98">
        <w:rPr>
          <w:rFonts w:ascii="Times New Roman" w:hAnsi="Times New Roman" w:cs="Times New Roman"/>
        </w:rPr>
        <w:t>обеспечить анализ информации о существующем и необходимом объеме финансирования (</w:t>
      </w:r>
      <w:r w:rsidRPr="007B4A98">
        <w:rPr>
          <w:rFonts w:ascii="Times New Roman" w:eastAsia="Verdana" w:hAnsi="Times New Roman" w:cs="Times New Roman"/>
        </w:rPr>
        <w:t>частного и государственного</w:t>
      </w:r>
      <w:r w:rsidRPr="007B4A98">
        <w:rPr>
          <w:rFonts w:ascii="Times New Roman" w:hAnsi="Times New Roman" w:cs="Times New Roman"/>
        </w:rPr>
        <w:t>) соответствующих мероприятий, проработать вопрос финансового обеспечения соответствующих мероприятий (проработка финансовой модели);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предоставить предложения по механизмам привлечения частных инвестиций;</w:t>
      </w:r>
    </w:p>
    <w:p w:rsidR="007B4A98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рассчитать и проанализировать основные прямые и косвенные социально-экономические эффекты от предлагаемого проекта (как положительные, так и отрицательные);</w:t>
      </w:r>
    </w:p>
    <w:p w:rsidR="001312F6" w:rsidRPr="007B4A98" w:rsidRDefault="007B4A98" w:rsidP="007B4A98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Verdana" w:hAnsi="Times New Roman" w:cs="Times New Roman"/>
        </w:rPr>
      </w:pPr>
      <w:r w:rsidRPr="007B4A98">
        <w:rPr>
          <w:rFonts w:ascii="Times New Roman" w:eastAsia="Verdana" w:hAnsi="Times New Roman" w:cs="Times New Roman"/>
        </w:rPr>
        <w:t>предоставить предложения по использованию существующих мер государственной поддержки, корректировке и внедрению новых.</w:t>
      </w:r>
    </w:p>
    <w:sectPr w:rsidR="001312F6" w:rsidRPr="007B4A98" w:rsidSect="007B4A9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201A"/>
    <w:multiLevelType w:val="hybridMultilevel"/>
    <w:tmpl w:val="3B86D21E"/>
    <w:lvl w:ilvl="0" w:tplc="72164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0A72"/>
    <w:multiLevelType w:val="hybridMultilevel"/>
    <w:tmpl w:val="C108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A0A69"/>
    <w:multiLevelType w:val="hybridMultilevel"/>
    <w:tmpl w:val="1130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2076"/>
    <w:multiLevelType w:val="multilevel"/>
    <w:tmpl w:val="73ECA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B40CAD"/>
    <w:multiLevelType w:val="hybridMultilevel"/>
    <w:tmpl w:val="19E8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F160F"/>
    <w:multiLevelType w:val="hybridMultilevel"/>
    <w:tmpl w:val="0A2A2E16"/>
    <w:lvl w:ilvl="0" w:tplc="A0B84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A97CA4"/>
    <w:multiLevelType w:val="hybridMultilevel"/>
    <w:tmpl w:val="03507BC0"/>
    <w:lvl w:ilvl="0" w:tplc="96A0F080">
      <w:start w:val="1"/>
      <w:numFmt w:val="bullet"/>
      <w:lvlText w:val="-"/>
      <w:lvlJc w:val="left"/>
      <w:pPr>
        <w:ind w:left="783" w:hanging="360"/>
      </w:pPr>
      <w:rPr>
        <w:rFonts w:ascii="Abadi" w:hAnsi="Abadi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44634B27"/>
    <w:multiLevelType w:val="hybridMultilevel"/>
    <w:tmpl w:val="924618C8"/>
    <w:lvl w:ilvl="0" w:tplc="6DFCE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039D1"/>
    <w:multiLevelType w:val="hybridMultilevel"/>
    <w:tmpl w:val="6A245E2A"/>
    <w:lvl w:ilvl="0" w:tplc="A0B84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2498D"/>
    <w:multiLevelType w:val="hybridMultilevel"/>
    <w:tmpl w:val="C9D8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0520E"/>
    <w:multiLevelType w:val="hybridMultilevel"/>
    <w:tmpl w:val="79EA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8605A"/>
    <w:multiLevelType w:val="hybridMultilevel"/>
    <w:tmpl w:val="4A3E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AF"/>
    <w:rsid w:val="001312F6"/>
    <w:rsid w:val="0038579A"/>
    <w:rsid w:val="00397C17"/>
    <w:rsid w:val="004362AF"/>
    <w:rsid w:val="005865F2"/>
    <w:rsid w:val="007B4A98"/>
    <w:rsid w:val="00A757BB"/>
    <w:rsid w:val="00EC3A77"/>
    <w:rsid w:val="00FB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0EB0-BCE1-42D8-A2BC-CC67E70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Bullet List,FooterText,numbered,List Paragraph,Подпись рисунка,Маркированный список_уровень1,Маркер,Булет 1,Bullet Number,Нумерованый список,lp1,lp11,List Paragraph11,Bullet 1,Use Case List Paragraph,Paragraphe de liste1"/>
    <w:basedOn w:val="a"/>
    <w:link w:val="a4"/>
    <w:uiPriority w:val="34"/>
    <w:qFormat/>
    <w:rsid w:val="001312F6"/>
    <w:pPr>
      <w:ind w:left="720"/>
      <w:contextualSpacing/>
    </w:pPr>
  </w:style>
  <w:style w:type="character" w:customStyle="1" w:styleId="a4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Маркер Знак,Булет 1 Знак,Bullet Number Знак,Нумерованый список Знак,lp1 Знак,lp11 Знак"/>
    <w:link w:val="a3"/>
    <w:uiPriority w:val="1"/>
    <w:rsid w:val="007B4A98"/>
  </w:style>
  <w:style w:type="table" w:styleId="a5">
    <w:name w:val="Table Grid"/>
    <w:basedOn w:val="a1"/>
    <w:uiPriority w:val="39"/>
    <w:rsid w:val="0038579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Рубайло Полина Павловна</dc:creator>
  <cp:keywords/>
  <dc:description/>
  <cp:lastModifiedBy>Дорохина Мария Вадимовна</cp:lastModifiedBy>
  <cp:revision>2</cp:revision>
  <dcterms:created xsi:type="dcterms:W3CDTF">2024-09-27T13:42:00Z</dcterms:created>
  <dcterms:modified xsi:type="dcterms:W3CDTF">2024-09-27T13:42:00Z</dcterms:modified>
</cp:coreProperties>
</file>